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37" w:tblpY="19"/>
        <w:tblW w:w="138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3"/>
        <w:gridCol w:w="4649"/>
        <w:gridCol w:w="4649"/>
      </w:tblGrid>
      <w:tr w:rsidR="00A90558" w:rsidTr="00A90558">
        <w:trPr>
          <w:trHeight w:val="1239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90558" w:rsidRDefault="00A90558" w:rsidP="00A90558">
            <w:pPr>
              <w:pStyle w:val="BodyA"/>
              <w:spacing w:line="216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Around the world &amp; Space  </w:t>
            </w:r>
            <w:r>
              <w:rPr>
                <w:rFonts w:ascii="Tahoma" w:hAnsi="Tahoma"/>
                <w:color w:val="848484"/>
                <w:u w:val="single"/>
              </w:rPr>
              <w:t xml:space="preserve">W1&amp; 2 </w:t>
            </w:r>
            <w:r w:rsidR="00AB7EE0">
              <w:rPr>
                <w:rFonts w:ascii="Tahoma" w:hAnsi="Tahoma"/>
                <w:color w:val="848484"/>
                <w:u w:val="single"/>
              </w:rPr>
              <w:t>–</w:t>
            </w:r>
            <w:r>
              <w:rPr>
                <w:rFonts w:ascii="Tahoma" w:hAnsi="Tahoma"/>
                <w:color w:val="848484"/>
                <w:u w:val="single"/>
              </w:rPr>
              <w:t xml:space="preserve"> Father</w:t>
            </w:r>
            <w:r w:rsidR="00AB7EE0">
              <w:rPr>
                <w:rFonts w:ascii="Tahoma" w:hAnsi="Tahoma"/>
                <w:color w:val="848484"/>
                <w:u w:val="single"/>
              </w:rPr>
              <w:t>’</w:t>
            </w:r>
            <w:r>
              <w:rPr>
                <w:rFonts w:ascii="Tahoma" w:hAnsi="Tahoma"/>
                <w:color w:val="848484"/>
                <w:u w:val="single"/>
              </w:rPr>
              <w:t xml:space="preserve">s Day </w:t>
            </w:r>
          </w:p>
          <w:p w:rsidR="00A90558" w:rsidRDefault="00AB7EE0" w:rsidP="00A90558">
            <w:pPr>
              <w:pStyle w:val="BodyA"/>
              <w:spacing w:line="216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>Mr.</w:t>
            </w:r>
            <w:r w:rsidR="00A90558">
              <w:rPr>
                <w:rFonts w:ascii="Tahoma" w:hAnsi="Tahoma"/>
                <w:u w:val="single"/>
              </w:rPr>
              <w:t xml:space="preserve"> Men Wonders of the World </w:t>
            </w:r>
          </w:p>
          <w:p w:rsidR="00A90558" w:rsidRDefault="00A90558" w:rsidP="00A90558">
            <w:pPr>
              <w:pStyle w:val="BodyA"/>
              <w:spacing w:line="216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/>
                <w:u w:val="single"/>
              </w:rPr>
              <w:t>Solar System amazing space adventures</w:t>
            </w:r>
            <w:r>
              <w:rPr>
                <w:rFonts w:ascii="Tahoma" w:hAnsi="Tahoma"/>
                <w:sz w:val="18"/>
                <w:szCs w:val="18"/>
                <w:u w:val="single"/>
              </w:rPr>
              <w:t xml:space="preserve">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848484"/>
                <w:sz w:val="20"/>
                <w:szCs w:val="20"/>
              </w:rPr>
            </w:pPr>
            <w:r>
              <w:rPr>
                <w:rFonts w:ascii="Tahoma" w:hAnsi="Tahoma"/>
                <w:color w:val="848484"/>
                <w:sz w:val="20"/>
                <w:szCs w:val="20"/>
              </w:rPr>
              <w:t xml:space="preserve">Literacy </w:t>
            </w:r>
            <w:r>
              <w:rPr>
                <w:rFonts w:ascii="Tahoma" w:hAnsi="Tahoma"/>
                <w:color w:val="848484"/>
                <w:sz w:val="20"/>
                <w:szCs w:val="20"/>
                <w:u w:val="single"/>
                <w:lang w:val="en-US"/>
              </w:rPr>
              <w:t xml:space="preserve">Phonics phase 1 &amp; 2 </w:t>
            </w:r>
          </w:p>
          <w:p w:rsidR="00A90558" w:rsidRDefault="00A90558" w:rsidP="00A90558">
            <w:pPr>
              <w:pStyle w:val="BodyA"/>
              <w:spacing w:before="120" w:line="216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2-3 year olds (Birth to three) (Intent)</w:t>
            </w:r>
            <w:bookmarkStart w:id="0" w:name="_GoBack"/>
            <w:bookmarkEnd w:id="0"/>
          </w:p>
          <w:p w:rsidR="00A90558" w:rsidRDefault="00A90558" w:rsidP="00A90558">
            <w:pPr>
              <w:pStyle w:val="BodyA"/>
              <w:spacing w:before="120" w:line="216" w:lineRule="auto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Repeat words and phrases from familiar stories. Ask questions about the book. Make comments and shares their own ideas. Develop play around favourite stories using props </w:t>
            </w:r>
          </w:p>
          <w:p w:rsidR="00A90558" w:rsidRDefault="00A90558" w:rsidP="00A90558">
            <w:pPr>
              <w:pStyle w:val="BodyA"/>
              <w:spacing w:before="120" w:line="216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3-4 year olds (intent)</w:t>
            </w:r>
          </w:p>
          <w:p w:rsidR="00A90558" w:rsidRDefault="00A90558" w:rsidP="00A90558">
            <w:pPr>
              <w:pStyle w:val="BodyA"/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  <w:tab w:val="left" w:pos="3080"/>
                <w:tab w:val="left" w:pos="3360"/>
                <w:tab w:val="left" w:pos="3640"/>
                <w:tab w:val="left" w:pos="3920"/>
                <w:tab w:val="left" w:pos="4200"/>
                <w:tab w:val="left" w:pos="4480"/>
              </w:tabs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Enjoy drawing freely. </w:t>
            </w:r>
          </w:p>
          <w:p w:rsidR="00A90558" w:rsidRDefault="00A90558" w:rsidP="00A90558">
            <w:pPr>
              <w:pStyle w:val="BodyA"/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  <w:tab w:val="left" w:pos="3080"/>
                <w:tab w:val="left" w:pos="3360"/>
                <w:tab w:val="left" w:pos="3640"/>
                <w:tab w:val="left" w:pos="3920"/>
                <w:tab w:val="left" w:pos="4200"/>
                <w:tab w:val="left" w:pos="4480"/>
              </w:tabs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Add some marks to their drawings, which they give meaning to. For example: </w:t>
            </w:r>
            <w:r>
              <w:rPr>
                <w:rFonts w:ascii="Tahoma" w:hAnsi="Tahoma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ahoma" w:hAnsi="Tahoma"/>
                <w:sz w:val="20"/>
                <w:szCs w:val="20"/>
              </w:rPr>
              <w:t xml:space="preserve">That says mummy.” </w:t>
            </w:r>
          </w:p>
          <w:p w:rsidR="00A90558" w:rsidRDefault="00A90558" w:rsidP="00A90558">
            <w:pPr>
              <w:pStyle w:val="BodyA"/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  <w:tab w:val="left" w:pos="3080"/>
                <w:tab w:val="left" w:pos="3360"/>
                <w:tab w:val="left" w:pos="3640"/>
                <w:tab w:val="left" w:pos="3920"/>
                <w:tab w:val="left" w:pos="4200"/>
                <w:tab w:val="left" w:pos="4480"/>
              </w:tabs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Make marks on their picture to stand for their name. </w:t>
            </w:r>
          </w:p>
          <w:p w:rsidR="00A90558" w:rsidRDefault="00A90558" w:rsidP="00A90558">
            <w:pPr>
              <w:pStyle w:val="BodyA"/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  <w:tab w:val="left" w:pos="3080"/>
                <w:tab w:val="left" w:pos="3360"/>
                <w:tab w:val="left" w:pos="3640"/>
                <w:tab w:val="left" w:pos="3920"/>
                <w:tab w:val="left" w:pos="4200"/>
                <w:tab w:val="left" w:pos="4480"/>
              </w:tabs>
              <w:spacing w:line="240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 xml:space="preserve">Rising 5’s (3-4 year olds) (intent) </w:t>
            </w:r>
          </w:p>
          <w:p w:rsidR="00A90558" w:rsidRDefault="00A90558" w:rsidP="00A90558">
            <w:pPr>
              <w:pStyle w:val="Body"/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  <w:tab w:val="left" w:pos="3080"/>
                <w:tab w:val="left" w:pos="3360"/>
                <w:tab w:val="left" w:pos="3640"/>
                <w:tab w:val="left" w:pos="3920"/>
                <w:tab w:val="left" w:pos="4200"/>
                <w:tab w:val="left" w:pos="4480"/>
              </w:tabs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Engage in extended conversations about stories, learning new vocabulary. </w:t>
            </w:r>
          </w:p>
          <w:p w:rsidR="00A90558" w:rsidRDefault="00A90558" w:rsidP="00A90558">
            <w:pPr>
              <w:pStyle w:val="Body"/>
              <w:rPr>
                <w:color w:val="BE6427"/>
                <w:shd w:val="clear" w:color="auto" w:fill="FFFFFF"/>
              </w:rPr>
            </w:pP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BE6427"/>
                <w:sz w:val="20"/>
                <w:szCs w:val="20"/>
              </w:rPr>
            </w:pPr>
            <w:r>
              <w:rPr>
                <w:rFonts w:ascii="Tahoma" w:hAnsi="Tahoma"/>
                <w:color w:val="BE6427"/>
                <w:sz w:val="20"/>
                <w:szCs w:val="20"/>
                <w:lang w:val="en-US"/>
              </w:rPr>
              <w:t xml:space="preserve">Mathematics </w:t>
            </w:r>
          </w:p>
          <w:p w:rsidR="00A90558" w:rsidRDefault="00A90558" w:rsidP="00A90558">
            <w:pPr>
              <w:pStyle w:val="BodyA"/>
              <w:spacing w:after="0" w:line="216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2-3 year olds (Birth to three)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Take part in finger rhymes with numbers.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React to changes of amount in a group of up to three items.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3-4 year olds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Show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finger numbers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up to 5.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Link numerals and amounts: for example, showing the right number of objects to match the numeral, up to 5.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Rising 5’s (3-4 year olds) (intent)</w:t>
            </w:r>
          </w:p>
          <w:p w:rsidR="00A90558" w:rsidRPr="00A90558" w:rsidRDefault="00A90558" w:rsidP="00A90558">
            <w:pPr>
              <w:pStyle w:val="Default"/>
              <w:spacing w:before="0" w:after="24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Select shapes appropriately: flat surfaces for building, a triangular prism for a roof, etc. Combine shapes to make new ones </w:t>
            </w:r>
            <w:r>
              <w:rPr>
                <w:rFonts w:ascii="Tahoma" w:hAnsi="Tahoma"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an arch, a bigger triangle, etc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558" w:rsidRDefault="00A90558" w:rsidP="00A90558">
            <w:pPr>
              <w:pStyle w:val="BodyA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 Jungle</w:t>
            </w:r>
            <w:r>
              <w:rPr>
                <w:rFonts w:ascii="Tahoma" w:hAnsi="Tahoma"/>
                <w:color w:val="848484"/>
                <w:u w:val="single"/>
              </w:rPr>
              <w:t xml:space="preserve"> W3-4 - Moving up week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Monkey puzzle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Dear Zoo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>David Attenborough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848484"/>
                <w:sz w:val="20"/>
                <w:szCs w:val="20"/>
              </w:rPr>
            </w:pPr>
            <w:r>
              <w:rPr>
                <w:rFonts w:ascii="Tahoma" w:hAnsi="Tahoma"/>
                <w:color w:val="848484"/>
                <w:sz w:val="20"/>
                <w:szCs w:val="20"/>
              </w:rPr>
              <w:t xml:space="preserve">Literacy </w:t>
            </w:r>
            <w:r>
              <w:rPr>
                <w:rFonts w:ascii="Tahoma" w:hAnsi="Tahoma"/>
                <w:color w:val="84848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/>
                <w:color w:val="848484"/>
                <w:sz w:val="20"/>
                <w:szCs w:val="20"/>
                <w:u w:val="single"/>
                <w:lang w:val="en-US"/>
              </w:rPr>
              <w:t>Phonics 3 &amp; 4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2-3 year olds (Birth to three)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Enjoy sharing books with an adult.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Pay attention and respond to the pictures or the words.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Have favourite books and seek them out, to share with an adult, with another child, or to look at alone.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3-4 year olds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Develop their phonological awareness, so that they can: </w:t>
            </w:r>
          </w:p>
          <w:p w:rsidR="00A90558" w:rsidRDefault="00A90558" w:rsidP="00A90558">
            <w:pPr>
              <w:pStyle w:val="Body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spot and suggest rhymes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A90558" w:rsidRDefault="00A90558" w:rsidP="00A90558">
            <w:pPr>
              <w:pStyle w:val="Body"/>
              <w:numPr>
                <w:ilvl w:val="0"/>
                <w:numId w:val="3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count or clap syllables in a word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A90558" w:rsidRDefault="00A90558" w:rsidP="00A90558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recognise words with the same initial sound, such as money and mother  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 xml:space="preserve">Rising 5’s (3-4 year olds) (intent)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Use some of their print and letter knowledge in their early writing. For example: writing a pretend shopping list that starts at the top of the page; writing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</w:rPr>
              <w:t xml:space="preserve">for mummy.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Write some or all of their name. </w:t>
            </w:r>
          </w:p>
          <w:p w:rsidR="00A90558" w:rsidRDefault="00A90558" w:rsidP="00A90558">
            <w:pPr>
              <w:pStyle w:val="Body"/>
              <w:rPr>
                <w:color w:val="BE6427"/>
                <w:shd w:val="clear" w:color="auto" w:fill="FFFFFF"/>
              </w:rPr>
            </w:pP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BE6427"/>
                <w:sz w:val="20"/>
                <w:szCs w:val="20"/>
              </w:rPr>
            </w:pPr>
            <w:r>
              <w:rPr>
                <w:rFonts w:ascii="Tahoma" w:hAnsi="Tahoma"/>
                <w:color w:val="BE6427"/>
                <w:sz w:val="20"/>
                <w:szCs w:val="20"/>
                <w:lang w:val="en-US"/>
              </w:rPr>
              <w:t xml:space="preserve">Mathematics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2-3 year olds (Birth to three)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Compare sizes, weights etc. using gesture and language -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bigger/little/smaller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high/low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tall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heavy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3-4 year olds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Make comparisons between objects relating to size, length, weight and capacity. </w:t>
            </w:r>
          </w:p>
          <w:p w:rsidR="00A90558" w:rsidRDefault="00A90558" w:rsidP="00A90558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rlito" w:hAnsi="Carlito"/>
                <w:b/>
                <w:bCs/>
                <w:sz w:val="20"/>
                <w:szCs w:val="20"/>
                <w:u w:val="single"/>
              </w:rPr>
              <w:t>Rising 5’s (3-4 year olds) (intent)</w:t>
            </w:r>
          </w:p>
          <w:p w:rsidR="00A90558" w:rsidRP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Begin to describe a sequence of events, real or fictional, using words such as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first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then...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558" w:rsidRDefault="00A90558" w:rsidP="00A90558">
            <w:pPr>
              <w:pStyle w:val="BodyA"/>
              <w:spacing w:after="0"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>Seaside</w:t>
            </w:r>
            <w:r>
              <w:rPr>
                <w:rFonts w:ascii="Tahoma" w:hAnsi="Tahoma"/>
                <w:color w:val="848484"/>
                <w:u w:val="single"/>
              </w:rPr>
              <w:t xml:space="preserve"> W5-6 - Beach trip </w:t>
            </w:r>
          </w:p>
          <w:p w:rsidR="00A90558" w:rsidRDefault="00A90558" w:rsidP="00A90558">
            <w:pPr>
              <w:pStyle w:val="BodyA"/>
              <w:spacing w:after="0" w:line="240" w:lineRule="auto"/>
              <w:rPr>
                <w:rFonts w:ascii="Tahoma" w:eastAsia="Tahoma" w:hAnsi="Tahoma" w:cs="Tahoma"/>
                <w:u w:val="single"/>
              </w:rPr>
            </w:pPr>
          </w:p>
          <w:p w:rsidR="00A90558" w:rsidRDefault="00A90558" w:rsidP="00A90558">
            <w:pPr>
              <w:pStyle w:val="BodyA"/>
              <w:spacing w:after="0" w:line="240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The Singing Mermaid </w:t>
            </w:r>
          </w:p>
          <w:p w:rsidR="00A90558" w:rsidRDefault="00A90558" w:rsidP="00A90558">
            <w:pPr>
              <w:pStyle w:val="BodyA"/>
              <w:spacing w:after="0" w:line="240" w:lineRule="auto"/>
              <w:rPr>
                <w:rFonts w:ascii="Tahoma" w:eastAsia="Tahoma" w:hAnsi="Tahoma" w:cs="Tahoma"/>
                <w:u w:val="single"/>
              </w:rPr>
            </w:pP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2"/>
                <w:szCs w:val="22"/>
                <w:u w:val="single"/>
                <w:lang w:val="en-US"/>
              </w:rPr>
              <w:t>What the ladybird heard at the seaside</w:t>
            </w: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848484"/>
                <w:sz w:val="20"/>
                <w:szCs w:val="20"/>
              </w:rPr>
            </w:pP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848484"/>
                <w:sz w:val="20"/>
                <w:szCs w:val="20"/>
              </w:rPr>
            </w:pPr>
            <w:r>
              <w:rPr>
                <w:rFonts w:ascii="Tahoma" w:hAnsi="Tahoma"/>
                <w:color w:val="848484"/>
                <w:sz w:val="20"/>
                <w:szCs w:val="20"/>
              </w:rPr>
              <w:t xml:space="preserve">Literacy </w:t>
            </w:r>
            <w:r>
              <w:rPr>
                <w:rFonts w:ascii="Tahoma" w:hAnsi="Tahoma"/>
                <w:color w:val="848484"/>
                <w:sz w:val="20"/>
                <w:szCs w:val="20"/>
                <w:u w:val="single"/>
                <w:lang w:val="en-US"/>
              </w:rPr>
              <w:t>Phonics 5 &amp; 6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2-3 year olds (Birth to three)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Enjoy songs and rhymes, tuning in and paying attention.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Join in with songs and rhymes, copying sounds, rhythms, tunes and tempo.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3-4 year olds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Use some of their print and letter knowledge in their early writing. For example: writing a pretend shopping list that starts at the top of the page; writing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m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</w:rPr>
              <w:t xml:space="preserve">for mummy. </w:t>
            </w:r>
          </w:p>
          <w:p w:rsidR="00A90558" w:rsidRDefault="00A90558" w:rsidP="00A90558">
            <w:pPr>
              <w:pStyle w:val="Body"/>
              <w:rPr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Write some or all of their name</w:t>
            </w:r>
            <w:r>
              <w:rPr>
                <w:rFonts w:eastAsia="Arial Unicode MS" w:cs="Arial Unicode MS"/>
              </w:rPr>
              <w:t xml:space="preserve">. </w:t>
            </w:r>
          </w:p>
          <w:p w:rsidR="00A90558" w:rsidRDefault="00A90558" w:rsidP="00A90558">
            <w:pPr>
              <w:pStyle w:val="BodyA"/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 xml:space="preserve">Rising 5’s (3-4 year olds) (intent)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Write some letters accurately.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color w:val="BE6427"/>
                <w:sz w:val="20"/>
                <w:szCs w:val="20"/>
              </w:rPr>
            </w:pPr>
            <w:r>
              <w:rPr>
                <w:rFonts w:ascii="Tahoma" w:hAnsi="Tahoma"/>
                <w:color w:val="BE6427"/>
                <w:sz w:val="20"/>
                <w:szCs w:val="20"/>
                <w:lang w:val="en-US"/>
              </w:rPr>
              <w:t xml:space="preserve">Mathematics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2-3 year olds (Birth to three)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Climb and squeeze themselves into different types of spaces.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Build with a range of resources. Complete inset puzzles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3-4 year olds (intent)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Experiment with their own symbols and marks as well as numerals.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Solve real world mathematical problems with numbers up to 5. </w:t>
            </w:r>
          </w:p>
          <w:p w:rsidR="00A90558" w:rsidRDefault="00A90558" w:rsidP="00A90558">
            <w:pPr>
              <w:pStyle w:val="BodyA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Rising 5’s (3-4 year olds) (intent)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Extend and create ABAB patterns </w:t>
            </w:r>
            <w:r>
              <w:rPr>
                <w:rFonts w:ascii="Tahoma" w:hAnsi="Tahoma"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stick, leaf, stick, leaf. </w:t>
            </w:r>
          </w:p>
          <w:p w:rsidR="00A90558" w:rsidRDefault="00A90558" w:rsidP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Notice and correct an error in a repeating pattern </w:t>
            </w:r>
          </w:p>
          <w:p w:rsidR="00A90558" w:rsidRDefault="00A90558" w:rsidP="00A90558">
            <w:pPr>
              <w:pStyle w:val="Default"/>
              <w:spacing w:before="0" w:after="240" w:line="240" w:lineRule="auto"/>
              <w:rPr>
                <w:rFonts w:ascii="Times Roman" w:eastAsia="Times Roman" w:hAnsi="Times Roman" w:cs="Times Roman"/>
                <w:sz w:val="32"/>
                <w:szCs w:val="32"/>
              </w:rPr>
            </w:pPr>
          </w:p>
          <w:p w:rsidR="00A90558" w:rsidRDefault="00A90558" w:rsidP="00A90558">
            <w:pPr>
              <w:pStyle w:val="BodyA"/>
              <w:spacing w:after="0" w:line="240" w:lineRule="auto"/>
            </w:pPr>
          </w:p>
        </w:tc>
      </w:tr>
    </w:tbl>
    <w:p w:rsidR="00A90558" w:rsidRPr="00A90558" w:rsidRDefault="00A90558" w:rsidP="00A90558">
      <w:pPr>
        <w:rPr>
          <w:lang w:eastAsia="en-GB"/>
        </w:rPr>
      </w:pPr>
    </w:p>
    <w:tbl>
      <w:tblPr>
        <w:tblW w:w="1140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03"/>
      </w:tblGrid>
      <w:tr w:rsidR="00030E15" w:rsidTr="00A90558">
        <w:trPr>
          <w:trHeight w:val="9142"/>
        </w:trPr>
        <w:tc>
          <w:tcPr>
            <w:tcW w:w="1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E15" w:rsidRDefault="00A90558">
            <w:pPr>
              <w:pStyle w:val="BodyA"/>
              <w:spacing w:line="216" w:lineRule="auto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hAnsi="Tahoma"/>
                <w:u w:val="single"/>
              </w:rPr>
              <w:t xml:space="preserve"> </w:t>
            </w:r>
            <w:r>
              <w:rPr>
                <w:rFonts w:ascii="Tahoma" w:hAnsi="Tahoma"/>
                <w:color w:val="848484"/>
                <w:u w:val="single"/>
              </w:rPr>
              <w:t xml:space="preserve">W7 TBC </w:t>
            </w:r>
          </w:p>
          <w:p w:rsidR="00030E15" w:rsidRDefault="00030E15">
            <w:pPr>
              <w:pStyle w:val="BodyA"/>
              <w:spacing w:line="216" w:lineRule="auto"/>
              <w:rPr>
                <w:rFonts w:ascii="Helvetica Neue" w:eastAsia="Helvetica Neue" w:hAnsi="Helvetica Neue" w:cs="Helvetica Neue"/>
                <w:u w:val="single"/>
              </w:rPr>
            </w:pPr>
          </w:p>
          <w:p w:rsidR="00030E15" w:rsidRDefault="00A90558">
            <w:pPr>
              <w:pStyle w:val="Body"/>
              <w:rPr>
                <w:rFonts w:ascii="Tahoma" w:eastAsia="Tahoma" w:hAnsi="Tahoma" w:cs="Tahoma"/>
                <w:color w:val="848484"/>
                <w:sz w:val="20"/>
                <w:szCs w:val="20"/>
                <w:u w:val="single"/>
              </w:rPr>
            </w:pPr>
            <w:r>
              <w:rPr>
                <w:rFonts w:ascii="Tahoma" w:hAnsi="Tahoma"/>
                <w:color w:val="848484"/>
                <w:sz w:val="20"/>
                <w:szCs w:val="20"/>
                <w:u w:val="single"/>
              </w:rPr>
              <w:t xml:space="preserve">Literacy </w:t>
            </w:r>
            <w:r>
              <w:rPr>
                <w:rFonts w:ascii="Tahoma" w:hAnsi="Tahoma"/>
                <w:color w:val="848484"/>
                <w:sz w:val="20"/>
                <w:szCs w:val="20"/>
                <w:u w:val="single"/>
                <w:lang w:val="en-US"/>
              </w:rPr>
              <w:t>- Phonics phase 7</w:t>
            </w:r>
          </w:p>
          <w:p w:rsidR="00030E15" w:rsidRDefault="00030E15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2-3 year olds (Birth to three) (Intent)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Say some of the words in songs and rhymes. Copy finger movements and other gestures. </w:t>
            </w:r>
          </w:p>
          <w:p w:rsidR="00030E15" w:rsidRDefault="00A90558">
            <w:pPr>
              <w:pStyle w:val="Body"/>
              <w:rPr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Sing songs and say rhymes independently, for example, singing whilst playing</w:t>
            </w:r>
            <w:r>
              <w:rPr>
                <w:rFonts w:eastAsia="Arial Unicode MS" w:cs="Arial Unicode MS"/>
              </w:rPr>
              <w:t xml:space="preserve">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3-4 year olds (intent)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Notice some print, such as the first letter of their name, a bus or door number, or a familiar logo.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Point out print in the environment and talk about what it means. Suggestions: on a local walk, point out road signs, shop names and door numbers.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 xml:space="preserve">Rising 5’s (3-4 year olds) (intent)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Understand the five key concepts about print: </w:t>
            </w:r>
          </w:p>
          <w:p w:rsidR="00030E15" w:rsidRDefault="00A90558">
            <w:pPr>
              <w:pStyle w:val="Body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print has meaning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030E15" w:rsidRDefault="00A90558">
            <w:pPr>
              <w:pStyle w:val="Body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print can have different purposes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030E15" w:rsidRDefault="00A90558">
            <w:pPr>
              <w:pStyle w:val="Body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we read English text from left to right and from top to bottom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030E15" w:rsidRDefault="00A90558">
            <w:pPr>
              <w:pStyle w:val="Body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the names of the different parts of a book </w:t>
            </w: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br/>
            </w:r>
          </w:p>
          <w:p w:rsidR="00030E15" w:rsidRDefault="00A90558">
            <w:pPr>
              <w:pStyle w:val="Body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page sequencing </w:t>
            </w:r>
            <w:r>
              <w:rPr>
                <w:rFonts w:ascii="Arial" w:eastAsia="Arial" w:hAnsi="Arial" w:cs="Arial"/>
                <w:shd w:val="clear" w:color="auto" w:fill="FFFFFF"/>
              </w:rPr>
              <w:br/>
            </w:r>
          </w:p>
          <w:p w:rsidR="00030E15" w:rsidRDefault="00030E15">
            <w:pPr>
              <w:pStyle w:val="BodyA"/>
              <w:spacing w:after="0" w:line="240" w:lineRule="auto"/>
            </w:pPr>
          </w:p>
          <w:p w:rsidR="00030E15" w:rsidRDefault="00A90558">
            <w:pPr>
              <w:pStyle w:val="Body"/>
              <w:rPr>
                <w:color w:val="BE6427"/>
                <w:u w:val="single"/>
              </w:rPr>
            </w:pPr>
            <w:r>
              <w:rPr>
                <w:rFonts w:ascii="Tahoma" w:hAnsi="Tahoma"/>
                <w:color w:val="BE6427"/>
                <w:sz w:val="20"/>
                <w:szCs w:val="20"/>
                <w:u w:val="single"/>
                <w:lang w:val="en-US"/>
              </w:rPr>
              <w:t>Mathematics</w:t>
            </w:r>
            <w:r>
              <w:rPr>
                <w:color w:val="BE6427"/>
                <w:u w:val="single"/>
              </w:rPr>
              <w:t xml:space="preserve"> </w:t>
            </w:r>
          </w:p>
          <w:p w:rsidR="00030E15" w:rsidRDefault="00030E15">
            <w:pPr>
              <w:pStyle w:val="Body"/>
              <w:rPr>
                <w:rFonts w:ascii="Tahoma" w:eastAsia="Tahoma" w:hAnsi="Tahoma" w:cs="Tahoma"/>
                <w:lang w:val="en-US"/>
              </w:rPr>
            </w:pP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2-3 year olds (Birth to three) (Intent)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Compare amounts, saying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lots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more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</w:rPr>
              <w:t xml:space="preserve">or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same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Develop counting-like behaviour, such as making sounds, pointing or saying some numbers in sequence.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  <w:lang w:val="en-US"/>
              </w:rPr>
              <w:t>3-4 year olds (intent)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Compare sizes, weights etc. using gesture and language -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bigger/little/smaller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high/low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</w:rPr>
              <w:t>tall</w:t>
            </w:r>
            <w:r>
              <w:rPr>
                <w:rFonts w:ascii="Tahoma" w:hAnsi="Tahoma"/>
                <w:sz w:val="20"/>
                <w:szCs w:val="20"/>
                <w:rtl/>
              </w:rPr>
              <w:t>’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heavy </w:t>
            </w:r>
          </w:p>
          <w:p w:rsidR="00030E15" w:rsidRDefault="00A90558">
            <w:pPr>
              <w:pStyle w:val="BodyA"/>
              <w:spacing w:after="0" w:line="240" w:lineRule="auto"/>
              <w:rPr>
                <w:rFonts w:ascii="Carlito" w:eastAsia="Carlito" w:hAnsi="Carlito" w:cs="Carlit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rlito" w:hAnsi="Carlito"/>
                <w:b/>
                <w:bCs/>
                <w:sz w:val="20"/>
                <w:szCs w:val="20"/>
                <w:u w:val="single"/>
              </w:rPr>
              <w:t>Rising 5’s (3-4 year olds) (intent)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Understand position through words alone </w:t>
            </w:r>
            <w:r>
              <w:rPr>
                <w:rFonts w:ascii="Tahoma" w:hAnsi="Tahoma"/>
                <w:sz w:val="20"/>
                <w:szCs w:val="20"/>
              </w:rPr>
              <w:t xml:space="preserve">–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for example, </w:t>
            </w:r>
            <w:r>
              <w:rPr>
                <w:rFonts w:ascii="Tahoma" w:hAnsi="Tahoma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The bag is under the table,</w:t>
            </w:r>
            <w:r>
              <w:rPr>
                <w:rFonts w:ascii="Tahoma" w:hAnsi="Tahoma"/>
                <w:sz w:val="20"/>
                <w:szCs w:val="20"/>
              </w:rPr>
              <w:t xml:space="preserve">” –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with no pointing.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Describe a familiar route. </w:t>
            </w:r>
          </w:p>
          <w:p w:rsidR="00030E15" w:rsidRDefault="00A90558">
            <w:pPr>
              <w:pStyle w:val="Body"/>
              <w:rPr>
                <w:rFonts w:ascii="Tahoma" w:eastAsia="Tahoma" w:hAnsi="Tahoma" w:cs="Tahoma"/>
                <w:shd w:val="clear" w:color="auto" w:fill="FFFFFF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Discuss routes and locations, using words like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in front of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ahoma" w:hAnsi="Tahoma"/>
                <w:sz w:val="20"/>
                <w:szCs w:val="20"/>
                <w:rtl/>
              </w:rPr>
              <w:t>‘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behind</w:t>
            </w:r>
            <w:r>
              <w:rPr>
                <w:rFonts w:ascii="Tahoma" w:hAnsi="Tahoma"/>
                <w:sz w:val="20"/>
                <w:szCs w:val="20"/>
                <w:rtl/>
              </w:rPr>
              <w:t xml:space="preserve">’ </w:t>
            </w:r>
          </w:p>
          <w:p w:rsidR="00030E15" w:rsidRDefault="00030E15">
            <w:pPr>
              <w:pStyle w:val="Default"/>
              <w:spacing w:before="0" w:after="240" w:line="240" w:lineRule="auto"/>
              <w:rPr>
                <w:rFonts w:ascii="Times Roman" w:eastAsia="Times Roman" w:hAnsi="Times Roman" w:cs="Times Roman"/>
                <w:sz w:val="32"/>
                <w:szCs w:val="32"/>
                <w:shd w:val="clear" w:color="auto" w:fill="F9E8F3"/>
              </w:rPr>
            </w:pPr>
          </w:p>
          <w:p w:rsidR="00030E15" w:rsidRDefault="00030E15">
            <w:pPr>
              <w:pStyle w:val="BodyA"/>
              <w:spacing w:after="0" w:line="240" w:lineRule="auto"/>
            </w:pPr>
          </w:p>
        </w:tc>
      </w:tr>
    </w:tbl>
    <w:p w:rsidR="00030E15" w:rsidRDefault="00030E15" w:rsidP="00A90558">
      <w:pPr>
        <w:pStyle w:val="BodyA"/>
        <w:widowControl w:val="0"/>
        <w:spacing w:line="240" w:lineRule="auto"/>
        <w:ind w:left="108" w:hanging="108"/>
        <w:rPr>
          <w:rFonts w:ascii="Calibri Light" w:eastAsia="Calibri Light" w:hAnsi="Calibri Light" w:cs="Calibri Light"/>
          <w:sz w:val="24"/>
          <w:szCs w:val="24"/>
        </w:rPr>
      </w:pPr>
    </w:p>
    <w:p w:rsidR="00030E15" w:rsidRDefault="00030E15">
      <w:pPr>
        <w:pStyle w:val="BodyA"/>
        <w:widowControl w:val="0"/>
        <w:spacing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030E15" w:rsidRDefault="00030E15">
      <w:pPr>
        <w:pStyle w:val="BodyA"/>
      </w:pPr>
    </w:p>
    <w:p w:rsidR="00030E15" w:rsidRDefault="00030E15">
      <w:pPr>
        <w:pStyle w:val="BodyA"/>
      </w:pPr>
    </w:p>
    <w:sectPr w:rsidR="00030E15">
      <w:pgSz w:w="16840" w:h="11900" w:orient="landscape"/>
      <w:pgMar w:top="0" w:right="720" w:bottom="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7A" w:rsidRDefault="00A90558">
      <w:r>
        <w:separator/>
      </w:r>
    </w:p>
  </w:endnote>
  <w:endnote w:type="continuationSeparator" w:id="0">
    <w:p w:rsidR="0068607A" w:rsidRDefault="00A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7A" w:rsidRDefault="00A90558">
      <w:r>
        <w:separator/>
      </w:r>
    </w:p>
  </w:footnote>
  <w:footnote w:type="continuationSeparator" w:id="0">
    <w:p w:rsidR="0068607A" w:rsidRDefault="00A9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3036D"/>
    <w:multiLevelType w:val="hybridMultilevel"/>
    <w:tmpl w:val="4F1C510E"/>
    <w:lvl w:ilvl="0" w:tplc="E07CAB38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0"/>
        <w:highlight w:val="none"/>
        <w:vertAlign w:val="baseline"/>
      </w:rPr>
    </w:lvl>
    <w:lvl w:ilvl="1" w:tplc="2D187FA8">
      <w:start w:val="1"/>
      <w:numFmt w:val="bullet"/>
      <w:lvlText w:val="•"/>
      <w:lvlJc w:val="left"/>
      <w:pPr>
        <w:ind w:left="75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2" w:tplc="E45AE6EA">
      <w:start w:val="1"/>
      <w:numFmt w:val="bullet"/>
      <w:lvlText w:val="•"/>
      <w:lvlJc w:val="left"/>
      <w:pPr>
        <w:ind w:left="97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3" w:tplc="30F2107E">
      <w:start w:val="1"/>
      <w:numFmt w:val="bullet"/>
      <w:lvlText w:val="•"/>
      <w:lvlJc w:val="left"/>
      <w:pPr>
        <w:ind w:left="119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4" w:tplc="1B7A6E08">
      <w:start w:val="1"/>
      <w:numFmt w:val="bullet"/>
      <w:lvlText w:val="•"/>
      <w:lvlJc w:val="left"/>
      <w:pPr>
        <w:ind w:left="141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5" w:tplc="9CC6E7B2">
      <w:start w:val="1"/>
      <w:numFmt w:val="bullet"/>
      <w:lvlText w:val="•"/>
      <w:lvlJc w:val="left"/>
      <w:pPr>
        <w:ind w:left="163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6" w:tplc="5428D2D2">
      <w:start w:val="1"/>
      <w:numFmt w:val="bullet"/>
      <w:lvlText w:val="•"/>
      <w:lvlJc w:val="left"/>
      <w:pPr>
        <w:ind w:left="185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7" w:tplc="4B14AB52">
      <w:start w:val="1"/>
      <w:numFmt w:val="bullet"/>
      <w:lvlText w:val="•"/>
      <w:lvlJc w:val="left"/>
      <w:pPr>
        <w:ind w:left="207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8" w:tplc="171E36EA">
      <w:start w:val="1"/>
      <w:numFmt w:val="bullet"/>
      <w:lvlText w:val="•"/>
      <w:lvlJc w:val="left"/>
      <w:pPr>
        <w:ind w:left="229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CED7676"/>
    <w:multiLevelType w:val="hybridMultilevel"/>
    <w:tmpl w:val="B602E3F2"/>
    <w:lvl w:ilvl="0" w:tplc="7A104E20">
      <w:start w:val="1"/>
      <w:numFmt w:val="bullet"/>
      <w:lvlText w:val="•"/>
      <w:lvlJc w:val="left"/>
      <w:pPr>
        <w:ind w:left="595" w:hanging="375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0"/>
        <w:highlight w:val="none"/>
        <w:vertAlign w:val="baseline"/>
      </w:rPr>
    </w:lvl>
    <w:lvl w:ilvl="1" w:tplc="77765AC8">
      <w:start w:val="1"/>
      <w:numFmt w:val="bullet"/>
      <w:lvlText w:val="•"/>
      <w:lvlJc w:val="left"/>
      <w:pPr>
        <w:ind w:left="75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2" w:tplc="011E529A">
      <w:start w:val="1"/>
      <w:numFmt w:val="bullet"/>
      <w:lvlText w:val="•"/>
      <w:lvlJc w:val="left"/>
      <w:pPr>
        <w:ind w:left="97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3" w:tplc="5DD89312">
      <w:start w:val="1"/>
      <w:numFmt w:val="bullet"/>
      <w:lvlText w:val="•"/>
      <w:lvlJc w:val="left"/>
      <w:pPr>
        <w:ind w:left="119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4" w:tplc="B57A7A60">
      <w:start w:val="1"/>
      <w:numFmt w:val="bullet"/>
      <w:lvlText w:val="•"/>
      <w:lvlJc w:val="left"/>
      <w:pPr>
        <w:ind w:left="141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5" w:tplc="5476A2D4">
      <w:start w:val="1"/>
      <w:numFmt w:val="bullet"/>
      <w:lvlText w:val="•"/>
      <w:lvlJc w:val="left"/>
      <w:pPr>
        <w:ind w:left="163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6" w:tplc="1BE22A22">
      <w:start w:val="1"/>
      <w:numFmt w:val="bullet"/>
      <w:lvlText w:val="•"/>
      <w:lvlJc w:val="left"/>
      <w:pPr>
        <w:ind w:left="185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7" w:tplc="C64611F8">
      <w:start w:val="1"/>
      <w:numFmt w:val="bullet"/>
      <w:lvlText w:val="•"/>
      <w:lvlJc w:val="left"/>
      <w:pPr>
        <w:ind w:left="207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  <w:lvl w:ilvl="8" w:tplc="9CACEAF2">
      <w:start w:val="1"/>
      <w:numFmt w:val="bullet"/>
      <w:lvlText w:val="•"/>
      <w:lvlJc w:val="left"/>
      <w:pPr>
        <w:ind w:left="2293" w:hanging="31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03A5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07CAB38">
        <w:start w:val="1"/>
        <w:numFmt w:val="bullet"/>
        <w:lvlText w:val="•"/>
        <w:lvlJc w:val="left"/>
        <w:pPr>
          <w:ind w:left="5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87FA8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45AE6EA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0F2107E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B7A6E08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CC6E7B2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428D2D2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B14AB52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71E36EA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7A104E20">
        <w:start w:val="1"/>
        <w:numFmt w:val="bullet"/>
        <w:lvlText w:val="•"/>
        <w:lvlJc w:val="left"/>
        <w:pPr>
          <w:ind w:left="5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765AC8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11E529A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DD89312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7A7A60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476A2D4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BE22A22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64611F8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CACEAF2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03A5E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15"/>
    <w:rsid w:val="00030E15"/>
    <w:rsid w:val="0068607A"/>
    <w:rsid w:val="00A90558"/>
    <w:rsid w:val="00A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70E3E-38A0-41EE-8BA4-C86D42AB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0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5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Little Dormice</cp:lastModifiedBy>
  <cp:revision>3</cp:revision>
  <dcterms:created xsi:type="dcterms:W3CDTF">2022-06-07T10:28:00Z</dcterms:created>
  <dcterms:modified xsi:type="dcterms:W3CDTF">2022-06-07T10:35:00Z</dcterms:modified>
</cp:coreProperties>
</file>